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BF" w:rsidRPr="00FA6F95" w:rsidRDefault="00226AEC" w:rsidP="00226AEC">
      <w:pPr>
        <w:jc w:val="center"/>
        <w:rPr>
          <w:rFonts w:ascii="Arial" w:hAnsi="Arial" w:cs="Arial"/>
          <w:b/>
          <w:sz w:val="22"/>
          <w:szCs w:val="22"/>
        </w:rPr>
      </w:pPr>
      <w:bookmarkStart w:id="0" w:name="_GoBack"/>
      <w:bookmarkEnd w:id="0"/>
      <w:r w:rsidRPr="00FA6F95">
        <w:rPr>
          <w:rFonts w:ascii="Arial" w:hAnsi="Arial" w:cs="Arial"/>
          <w:b/>
          <w:sz w:val="22"/>
          <w:szCs w:val="22"/>
        </w:rPr>
        <w:t>Про</w:t>
      </w:r>
      <w:r w:rsidRPr="00FA6F95">
        <w:rPr>
          <w:rFonts w:ascii="Arial" w:hAnsi="Arial" w:cs="Arial"/>
          <w:b/>
          <w:sz w:val="22"/>
          <w:szCs w:val="22"/>
        </w:rPr>
        <w:softHyphen/>
        <w:t>ек</w:t>
      </w:r>
      <w:r w:rsidRPr="00FA6F95">
        <w:rPr>
          <w:rFonts w:ascii="Arial" w:hAnsi="Arial" w:cs="Arial"/>
          <w:b/>
          <w:sz w:val="22"/>
          <w:szCs w:val="22"/>
        </w:rPr>
        <w:softHyphen/>
        <w:t>ты ре</w:t>
      </w:r>
      <w:r w:rsidRPr="00FA6F95">
        <w:rPr>
          <w:rFonts w:ascii="Arial" w:hAnsi="Arial" w:cs="Arial"/>
          <w:b/>
          <w:sz w:val="22"/>
          <w:szCs w:val="22"/>
        </w:rPr>
        <w:softHyphen/>
        <w:t>ше</w:t>
      </w:r>
      <w:r w:rsidRPr="00FA6F95">
        <w:rPr>
          <w:rFonts w:ascii="Arial" w:hAnsi="Arial" w:cs="Arial"/>
          <w:b/>
          <w:sz w:val="22"/>
          <w:szCs w:val="22"/>
        </w:rPr>
        <w:softHyphen/>
        <w:t xml:space="preserve">ний по вопросам повестки дня </w:t>
      </w:r>
      <w:r w:rsidR="00632176" w:rsidRPr="00FA6F95">
        <w:rPr>
          <w:rFonts w:ascii="Arial" w:hAnsi="Arial" w:cs="Arial"/>
          <w:b/>
          <w:sz w:val="22"/>
          <w:szCs w:val="22"/>
        </w:rPr>
        <w:t>внеочередного</w:t>
      </w:r>
      <w:r w:rsidRPr="00FA6F95">
        <w:rPr>
          <w:rFonts w:ascii="Arial" w:hAnsi="Arial" w:cs="Arial"/>
          <w:b/>
          <w:sz w:val="22"/>
          <w:szCs w:val="22"/>
        </w:rPr>
        <w:t xml:space="preserve"> </w:t>
      </w:r>
      <w:r w:rsidR="009237F8">
        <w:rPr>
          <w:rFonts w:ascii="Arial" w:hAnsi="Arial" w:cs="Arial"/>
          <w:b/>
          <w:sz w:val="22"/>
          <w:szCs w:val="22"/>
        </w:rPr>
        <w:t>о</w:t>
      </w:r>
      <w:r w:rsidRPr="00FA6F95">
        <w:rPr>
          <w:rFonts w:ascii="Arial" w:hAnsi="Arial" w:cs="Arial"/>
          <w:b/>
          <w:sz w:val="22"/>
          <w:szCs w:val="22"/>
        </w:rPr>
        <w:t>б</w:t>
      </w:r>
      <w:r w:rsidRPr="00FA6F95">
        <w:rPr>
          <w:rFonts w:ascii="Arial" w:hAnsi="Arial" w:cs="Arial"/>
          <w:b/>
          <w:sz w:val="22"/>
          <w:szCs w:val="22"/>
        </w:rPr>
        <w:softHyphen/>
        <w:t>ще</w:t>
      </w:r>
      <w:r w:rsidRPr="00FA6F95">
        <w:rPr>
          <w:rFonts w:ascii="Arial" w:hAnsi="Arial" w:cs="Arial"/>
          <w:b/>
          <w:sz w:val="22"/>
          <w:szCs w:val="22"/>
        </w:rPr>
        <w:softHyphen/>
        <w:t>го со</w:t>
      </w:r>
      <w:r w:rsidRPr="00FA6F95">
        <w:rPr>
          <w:rFonts w:ascii="Arial" w:hAnsi="Arial" w:cs="Arial"/>
          <w:b/>
          <w:sz w:val="22"/>
          <w:szCs w:val="22"/>
        </w:rPr>
        <w:softHyphen/>
        <w:t>б</w:t>
      </w:r>
      <w:r w:rsidRPr="00FA6F95">
        <w:rPr>
          <w:rFonts w:ascii="Arial" w:hAnsi="Arial" w:cs="Arial"/>
          <w:b/>
          <w:sz w:val="22"/>
          <w:szCs w:val="22"/>
        </w:rPr>
        <w:softHyphen/>
        <w:t>ра</w:t>
      </w:r>
      <w:r w:rsidRPr="00FA6F95">
        <w:rPr>
          <w:rFonts w:ascii="Arial" w:hAnsi="Arial" w:cs="Arial"/>
          <w:b/>
          <w:sz w:val="22"/>
          <w:szCs w:val="22"/>
        </w:rPr>
        <w:softHyphen/>
        <w:t>ния ак</w:t>
      </w:r>
      <w:r w:rsidRPr="00FA6F95">
        <w:rPr>
          <w:rFonts w:ascii="Arial" w:hAnsi="Arial" w:cs="Arial"/>
          <w:b/>
          <w:sz w:val="22"/>
          <w:szCs w:val="22"/>
        </w:rPr>
        <w:softHyphen/>
        <w:t>ци</w:t>
      </w:r>
      <w:r w:rsidRPr="00FA6F95">
        <w:rPr>
          <w:rFonts w:ascii="Arial" w:hAnsi="Arial" w:cs="Arial"/>
          <w:b/>
          <w:sz w:val="22"/>
          <w:szCs w:val="22"/>
        </w:rPr>
        <w:softHyphen/>
        <w:t>о</w:t>
      </w:r>
      <w:r w:rsidRPr="00FA6F95">
        <w:rPr>
          <w:rFonts w:ascii="Arial" w:hAnsi="Arial" w:cs="Arial"/>
          <w:b/>
          <w:sz w:val="22"/>
          <w:szCs w:val="22"/>
        </w:rPr>
        <w:softHyphen/>
        <w:t>не</w:t>
      </w:r>
      <w:r w:rsidRPr="00FA6F95">
        <w:rPr>
          <w:rFonts w:ascii="Arial" w:hAnsi="Arial" w:cs="Arial"/>
          <w:b/>
          <w:sz w:val="22"/>
          <w:szCs w:val="22"/>
        </w:rPr>
        <w:softHyphen/>
        <w:t>ров</w:t>
      </w:r>
    </w:p>
    <w:p w:rsidR="00920D1E" w:rsidRPr="00FA6F95" w:rsidRDefault="00BE11BF" w:rsidP="00226AEC">
      <w:pPr>
        <w:jc w:val="center"/>
        <w:rPr>
          <w:rFonts w:ascii="Arial" w:hAnsi="Arial" w:cs="Arial"/>
          <w:b/>
          <w:sz w:val="22"/>
          <w:szCs w:val="22"/>
        </w:rPr>
      </w:pPr>
      <w:r w:rsidRPr="00FA6F95">
        <w:rPr>
          <w:rFonts w:ascii="Arial" w:hAnsi="Arial" w:cs="Arial"/>
          <w:b/>
          <w:sz w:val="22"/>
          <w:szCs w:val="22"/>
        </w:rPr>
        <w:t xml:space="preserve"> </w:t>
      </w:r>
      <w:r w:rsidR="00FB67E0" w:rsidRPr="00FA6F95">
        <w:rPr>
          <w:rFonts w:ascii="Arial" w:hAnsi="Arial" w:cs="Arial"/>
          <w:b/>
          <w:sz w:val="22"/>
          <w:szCs w:val="22"/>
        </w:rPr>
        <w:t xml:space="preserve"> </w:t>
      </w:r>
      <w:r w:rsidR="009237F8" w:rsidRPr="009237F8">
        <w:rPr>
          <w:rFonts w:ascii="Arial" w:hAnsi="Arial" w:cs="Arial"/>
          <w:b/>
          <w:sz w:val="22"/>
          <w:szCs w:val="22"/>
        </w:rPr>
        <w:t>Публичного  акционерного  общества «Акционерная Компания Мослифтмонтаж»</w:t>
      </w:r>
      <w:r w:rsidR="00573707" w:rsidRPr="00FA6F95">
        <w:rPr>
          <w:rFonts w:ascii="Arial" w:hAnsi="Arial" w:cs="Arial"/>
          <w:b/>
          <w:sz w:val="22"/>
          <w:szCs w:val="22"/>
        </w:rPr>
        <w:t xml:space="preserve">, </w:t>
      </w:r>
    </w:p>
    <w:p w:rsidR="00573707" w:rsidRPr="00FA6F95" w:rsidRDefault="00573707" w:rsidP="00226AEC">
      <w:pPr>
        <w:jc w:val="center"/>
        <w:rPr>
          <w:rFonts w:ascii="Arial" w:hAnsi="Arial" w:cs="Arial"/>
          <w:b/>
          <w:sz w:val="20"/>
        </w:rPr>
      </w:pPr>
      <w:r w:rsidRPr="00FA6F95">
        <w:rPr>
          <w:rFonts w:ascii="Arial" w:hAnsi="Arial" w:cs="Arial"/>
          <w:b/>
          <w:sz w:val="22"/>
          <w:szCs w:val="22"/>
        </w:rPr>
        <w:t xml:space="preserve">созванного на </w:t>
      </w:r>
      <w:r w:rsidR="00C8255C">
        <w:rPr>
          <w:rFonts w:ascii="Arial" w:hAnsi="Arial" w:cs="Arial"/>
          <w:b/>
          <w:sz w:val="22"/>
          <w:szCs w:val="22"/>
        </w:rPr>
        <w:t>24 сентября</w:t>
      </w:r>
      <w:r w:rsidR="00FA6F95" w:rsidRPr="00FA6F95">
        <w:rPr>
          <w:rFonts w:ascii="Arial" w:hAnsi="Arial" w:cs="Arial"/>
          <w:b/>
          <w:sz w:val="22"/>
          <w:szCs w:val="22"/>
        </w:rPr>
        <w:t xml:space="preserve"> 2019 г</w:t>
      </w:r>
      <w:r w:rsidR="00C8255C">
        <w:rPr>
          <w:rFonts w:ascii="Arial" w:hAnsi="Arial" w:cs="Arial"/>
          <w:b/>
          <w:sz w:val="22"/>
          <w:szCs w:val="22"/>
        </w:rPr>
        <w:t>ода</w:t>
      </w:r>
      <w:r w:rsidR="00FA6F95" w:rsidRPr="00FA6F95">
        <w:rPr>
          <w:rFonts w:ascii="Arial" w:hAnsi="Arial" w:cs="Arial"/>
          <w:b/>
          <w:sz w:val="22"/>
          <w:szCs w:val="22"/>
        </w:rPr>
        <w:t xml:space="preserve"> в форме </w:t>
      </w:r>
      <w:r w:rsidR="009237F8">
        <w:rPr>
          <w:rFonts w:ascii="Arial" w:hAnsi="Arial" w:cs="Arial"/>
          <w:b/>
          <w:sz w:val="22"/>
          <w:szCs w:val="22"/>
        </w:rPr>
        <w:t>собрания</w:t>
      </w:r>
    </w:p>
    <w:p w:rsidR="00A35EB6" w:rsidRPr="00FA6F95" w:rsidRDefault="00A35EB6" w:rsidP="00226AEC">
      <w:pPr>
        <w:jc w:val="center"/>
        <w:rPr>
          <w:rFonts w:ascii="Arial" w:hAnsi="Arial" w:cs="Arial"/>
          <w:b/>
          <w:sz w:val="20"/>
        </w:rPr>
      </w:pPr>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961"/>
        <w:gridCol w:w="9922"/>
      </w:tblGrid>
      <w:tr w:rsidR="00920D1E" w:rsidRPr="00FA6F95" w:rsidTr="00F710AC">
        <w:trPr>
          <w:cantSplit/>
        </w:trPr>
        <w:tc>
          <w:tcPr>
            <w:tcW w:w="426" w:type="dxa"/>
            <w:tcBorders>
              <w:top w:val="double" w:sz="4" w:space="0" w:color="auto"/>
              <w:left w:val="double" w:sz="4" w:space="0" w:color="auto"/>
              <w:bottom w:val="double" w:sz="4" w:space="0" w:color="auto"/>
              <w:right w:val="double" w:sz="4" w:space="0" w:color="auto"/>
            </w:tcBorders>
          </w:tcPr>
          <w:p w:rsidR="00474155" w:rsidRDefault="00920D1E" w:rsidP="00FA6F95">
            <w:pPr>
              <w:ind w:left="-108" w:right="-108"/>
              <w:jc w:val="center"/>
              <w:rPr>
                <w:rFonts w:ascii="Arial" w:hAnsi="Arial" w:cs="Arial"/>
                <w:b/>
                <w:sz w:val="20"/>
              </w:rPr>
            </w:pPr>
            <w:r w:rsidRPr="00FA6F95">
              <w:rPr>
                <w:rFonts w:ascii="Arial" w:hAnsi="Arial" w:cs="Arial"/>
                <w:b/>
                <w:sz w:val="20"/>
              </w:rPr>
              <w:t>№</w:t>
            </w:r>
          </w:p>
          <w:p w:rsidR="00920D1E" w:rsidRPr="00FA6F95" w:rsidRDefault="00920D1E" w:rsidP="00FA6F95">
            <w:pPr>
              <w:ind w:left="-108" w:right="-108"/>
              <w:jc w:val="center"/>
              <w:rPr>
                <w:rFonts w:ascii="Arial" w:hAnsi="Arial" w:cs="Arial"/>
                <w:b/>
                <w:sz w:val="20"/>
              </w:rPr>
            </w:pPr>
            <w:r w:rsidRPr="00FA6F95">
              <w:rPr>
                <w:rFonts w:ascii="Arial" w:hAnsi="Arial" w:cs="Arial"/>
                <w:b/>
                <w:sz w:val="20"/>
              </w:rPr>
              <w:t>пп</w:t>
            </w:r>
          </w:p>
        </w:tc>
        <w:tc>
          <w:tcPr>
            <w:tcW w:w="4961" w:type="dxa"/>
            <w:tcBorders>
              <w:top w:val="double" w:sz="4" w:space="0" w:color="auto"/>
              <w:left w:val="double" w:sz="4" w:space="0" w:color="auto"/>
              <w:bottom w:val="double" w:sz="4" w:space="0" w:color="auto"/>
              <w:right w:val="double" w:sz="4" w:space="0" w:color="auto"/>
            </w:tcBorders>
          </w:tcPr>
          <w:p w:rsidR="00920D1E" w:rsidRPr="00FA6F95" w:rsidRDefault="00920D1E" w:rsidP="00297F73">
            <w:pPr>
              <w:ind w:left="-48" w:right="-19"/>
              <w:jc w:val="center"/>
              <w:rPr>
                <w:rFonts w:ascii="Arial" w:hAnsi="Arial" w:cs="Arial"/>
                <w:b/>
                <w:sz w:val="20"/>
              </w:rPr>
            </w:pPr>
            <w:r w:rsidRPr="00FA6F95">
              <w:rPr>
                <w:rFonts w:ascii="Arial" w:hAnsi="Arial" w:cs="Arial"/>
                <w:b/>
                <w:sz w:val="20"/>
              </w:rPr>
              <w:t>Формулировка вопроса повестки дня</w:t>
            </w:r>
          </w:p>
        </w:tc>
        <w:tc>
          <w:tcPr>
            <w:tcW w:w="9922" w:type="dxa"/>
            <w:tcBorders>
              <w:top w:val="double" w:sz="4" w:space="0" w:color="auto"/>
              <w:left w:val="double" w:sz="4" w:space="0" w:color="auto"/>
              <w:bottom w:val="double" w:sz="4" w:space="0" w:color="auto"/>
              <w:right w:val="double" w:sz="4" w:space="0" w:color="auto"/>
            </w:tcBorders>
          </w:tcPr>
          <w:p w:rsidR="00920D1E" w:rsidRPr="00FA6F95" w:rsidRDefault="00920D1E" w:rsidP="00710EA9">
            <w:pPr>
              <w:ind w:left="-55" w:right="-49"/>
              <w:jc w:val="center"/>
              <w:rPr>
                <w:rFonts w:ascii="Arial" w:hAnsi="Arial" w:cs="Arial"/>
                <w:b/>
                <w:sz w:val="20"/>
              </w:rPr>
            </w:pPr>
            <w:r w:rsidRPr="00FA6F95">
              <w:rPr>
                <w:rFonts w:ascii="Arial" w:hAnsi="Arial" w:cs="Arial"/>
                <w:b/>
                <w:sz w:val="20"/>
              </w:rPr>
              <w:t>Проект решения вопроса повестки дня</w:t>
            </w:r>
          </w:p>
        </w:tc>
      </w:tr>
      <w:tr w:rsidR="00920D1E" w:rsidRPr="00FA6F95" w:rsidTr="009237F8">
        <w:trPr>
          <w:trHeight w:val="1751"/>
        </w:trPr>
        <w:tc>
          <w:tcPr>
            <w:tcW w:w="426" w:type="dxa"/>
            <w:tcBorders>
              <w:top w:val="double" w:sz="4" w:space="0" w:color="auto"/>
              <w:left w:val="double" w:sz="4" w:space="0" w:color="auto"/>
              <w:bottom w:val="double" w:sz="4" w:space="0" w:color="auto"/>
              <w:right w:val="double" w:sz="4" w:space="0" w:color="auto"/>
            </w:tcBorders>
          </w:tcPr>
          <w:p w:rsidR="00920D1E" w:rsidRPr="00FA6F95" w:rsidRDefault="00920D1E" w:rsidP="00042086">
            <w:pPr>
              <w:pStyle w:val="a3"/>
              <w:numPr>
                <w:ilvl w:val="0"/>
                <w:numId w:val="1"/>
              </w:numPr>
              <w:rPr>
                <w:rFonts w:ascii="Arial" w:hAnsi="Arial" w:cs="Arial"/>
                <w:bCs/>
                <w:iCs/>
                <w:sz w:val="20"/>
                <w:szCs w:val="20"/>
                <w:lang w:eastAsia="ru-RU"/>
              </w:rPr>
            </w:pPr>
          </w:p>
        </w:tc>
        <w:tc>
          <w:tcPr>
            <w:tcW w:w="4961" w:type="dxa"/>
            <w:tcBorders>
              <w:top w:val="double" w:sz="4" w:space="0" w:color="auto"/>
              <w:left w:val="double" w:sz="4" w:space="0" w:color="auto"/>
              <w:bottom w:val="double" w:sz="4" w:space="0" w:color="auto"/>
              <w:right w:val="double" w:sz="4" w:space="0" w:color="auto"/>
            </w:tcBorders>
          </w:tcPr>
          <w:p w:rsidR="00920D1E" w:rsidRPr="00FA6F95" w:rsidRDefault="009237F8" w:rsidP="009237F8">
            <w:pPr>
              <w:jc w:val="both"/>
              <w:rPr>
                <w:rFonts w:ascii="Arial" w:hAnsi="Arial" w:cs="Arial"/>
                <w:sz w:val="20"/>
              </w:rPr>
            </w:pPr>
            <w:r w:rsidRPr="009237F8">
              <w:rPr>
                <w:rFonts w:ascii="Arial" w:hAnsi="Arial" w:cs="Arial"/>
                <w:sz w:val="20"/>
              </w:rPr>
              <w:t>Об определении количества, номинальной стоимости, категории (типа) объявленных акций и прав, предоставляемых этими акциями</w:t>
            </w:r>
            <w:r w:rsidR="00920D1E" w:rsidRPr="00FA6F95">
              <w:rPr>
                <w:rFonts w:ascii="Arial" w:hAnsi="Arial" w:cs="Arial"/>
                <w:sz w:val="20"/>
              </w:rPr>
              <w:t>.</w:t>
            </w:r>
          </w:p>
        </w:tc>
        <w:tc>
          <w:tcPr>
            <w:tcW w:w="9922" w:type="dxa"/>
            <w:tcBorders>
              <w:top w:val="double" w:sz="4" w:space="0" w:color="auto"/>
              <w:left w:val="double" w:sz="4" w:space="0" w:color="auto"/>
              <w:bottom w:val="double" w:sz="4" w:space="0" w:color="auto"/>
              <w:right w:val="double" w:sz="4" w:space="0" w:color="auto"/>
            </w:tcBorders>
          </w:tcPr>
          <w:p w:rsidR="0007256D" w:rsidRPr="00FA6F95" w:rsidRDefault="009237F8" w:rsidP="009237F8">
            <w:pPr>
              <w:jc w:val="both"/>
              <w:rPr>
                <w:rFonts w:ascii="Arial" w:hAnsi="Arial" w:cs="Arial"/>
                <w:sz w:val="20"/>
              </w:rPr>
            </w:pPr>
            <w:r w:rsidRPr="009237F8">
              <w:rPr>
                <w:rFonts w:ascii="Arial" w:hAnsi="Arial" w:cs="Arial"/>
                <w:sz w:val="20"/>
              </w:rPr>
              <w:t>Определить объявленные акции в количестве 517 504 (Пятьсот семнадцать тысяч пятьсот четыре) штуки номинальной стоимостью 50 (Пятьдесят) рублей каждая на общую сумму 25 875 200 (Двадцать пять миллионов восемьсот семьдесят пять тысяч двести) рублей, категории (типа) - обыкновенные именные бездокументарные, с правами ранее размещенных обыкновенных именных бездокументарных акций, предусмотренными Уставом ПАО «АК Мослифтмонтаж» и действующим законодательством Российской Федерации. Отразить соответствующие положения об объявленных акциях в Уставе ПАО «АК Мослифтмонтаж» в новой редакции</w:t>
            </w:r>
            <w:r w:rsidR="00FA6F95" w:rsidRPr="00FA6F95">
              <w:rPr>
                <w:rFonts w:ascii="Arial" w:hAnsi="Arial" w:cs="Arial"/>
                <w:sz w:val="20"/>
              </w:rPr>
              <w:t>.</w:t>
            </w:r>
            <w:r w:rsidR="001917D5" w:rsidRPr="00FA6F95">
              <w:rPr>
                <w:rFonts w:ascii="Arial" w:hAnsi="Arial" w:cs="Arial"/>
                <w:sz w:val="20"/>
              </w:rPr>
              <w:t xml:space="preserve"> </w:t>
            </w:r>
          </w:p>
        </w:tc>
      </w:tr>
      <w:tr w:rsidR="00920D1E" w:rsidRPr="00FA6F95" w:rsidTr="009237F8">
        <w:trPr>
          <w:trHeight w:val="684"/>
        </w:trPr>
        <w:tc>
          <w:tcPr>
            <w:tcW w:w="426" w:type="dxa"/>
            <w:tcBorders>
              <w:top w:val="double" w:sz="4" w:space="0" w:color="auto"/>
              <w:left w:val="double" w:sz="4" w:space="0" w:color="auto"/>
              <w:bottom w:val="double" w:sz="4" w:space="0" w:color="auto"/>
              <w:right w:val="double" w:sz="4" w:space="0" w:color="auto"/>
            </w:tcBorders>
          </w:tcPr>
          <w:p w:rsidR="00920D1E" w:rsidRPr="00FA6F95" w:rsidRDefault="00920D1E" w:rsidP="00042086">
            <w:pPr>
              <w:pStyle w:val="a3"/>
              <w:numPr>
                <w:ilvl w:val="0"/>
                <w:numId w:val="1"/>
              </w:numPr>
              <w:rPr>
                <w:rFonts w:ascii="Arial" w:hAnsi="Arial" w:cs="Arial"/>
                <w:bCs/>
                <w:iCs/>
                <w:sz w:val="20"/>
                <w:szCs w:val="20"/>
                <w:lang w:eastAsia="ru-RU"/>
              </w:rPr>
            </w:pPr>
          </w:p>
        </w:tc>
        <w:tc>
          <w:tcPr>
            <w:tcW w:w="4961" w:type="dxa"/>
            <w:tcBorders>
              <w:top w:val="double" w:sz="4" w:space="0" w:color="auto"/>
              <w:left w:val="double" w:sz="4" w:space="0" w:color="auto"/>
              <w:bottom w:val="double" w:sz="4" w:space="0" w:color="auto"/>
              <w:right w:val="double" w:sz="4" w:space="0" w:color="auto"/>
            </w:tcBorders>
          </w:tcPr>
          <w:p w:rsidR="00920D1E" w:rsidRPr="00FA6F95" w:rsidRDefault="009237F8" w:rsidP="009237F8">
            <w:pPr>
              <w:jc w:val="both"/>
              <w:rPr>
                <w:rFonts w:ascii="Arial" w:hAnsi="Arial" w:cs="Arial"/>
                <w:sz w:val="20"/>
              </w:rPr>
            </w:pPr>
            <w:r w:rsidRPr="009237F8">
              <w:rPr>
                <w:rFonts w:ascii="Arial" w:hAnsi="Arial" w:cs="Arial"/>
                <w:sz w:val="20"/>
              </w:rPr>
              <w:t>Об утверждении Устава ПАО «АК Мослифтмонтаж» в новой редакции</w:t>
            </w:r>
            <w:r w:rsidR="00592995" w:rsidRPr="00FA6F95">
              <w:rPr>
                <w:rFonts w:ascii="Arial" w:hAnsi="Arial" w:cs="Arial"/>
                <w:sz w:val="20"/>
              </w:rPr>
              <w:t>.</w:t>
            </w:r>
          </w:p>
        </w:tc>
        <w:tc>
          <w:tcPr>
            <w:tcW w:w="9922" w:type="dxa"/>
            <w:tcBorders>
              <w:top w:val="double" w:sz="4" w:space="0" w:color="auto"/>
              <w:left w:val="double" w:sz="4" w:space="0" w:color="auto"/>
              <w:bottom w:val="double" w:sz="4" w:space="0" w:color="auto"/>
              <w:right w:val="double" w:sz="4" w:space="0" w:color="auto"/>
            </w:tcBorders>
          </w:tcPr>
          <w:p w:rsidR="000E52B5" w:rsidRPr="00FA6F95" w:rsidRDefault="009237F8" w:rsidP="009237F8">
            <w:pPr>
              <w:jc w:val="both"/>
              <w:rPr>
                <w:rFonts w:ascii="Arial" w:hAnsi="Arial" w:cs="Arial"/>
                <w:sz w:val="20"/>
              </w:rPr>
            </w:pPr>
            <w:r w:rsidRPr="009237F8">
              <w:rPr>
                <w:rFonts w:ascii="Arial" w:hAnsi="Arial" w:cs="Arial"/>
                <w:sz w:val="20"/>
              </w:rPr>
              <w:t>Утвердить Устав ПАО «АК Мослифтмонтаж» в новой редакции</w:t>
            </w:r>
            <w:r w:rsidR="00592995" w:rsidRPr="00FA6F95">
              <w:rPr>
                <w:rFonts w:ascii="Arial" w:hAnsi="Arial" w:cs="Arial"/>
                <w:sz w:val="20"/>
              </w:rPr>
              <w:t>.</w:t>
            </w:r>
          </w:p>
        </w:tc>
      </w:tr>
      <w:tr w:rsidR="00592995" w:rsidRPr="00FA6F95" w:rsidTr="00F710AC">
        <w:trPr>
          <w:trHeight w:val="2241"/>
        </w:trPr>
        <w:tc>
          <w:tcPr>
            <w:tcW w:w="426" w:type="dxa"/>
            <w:tcBorders>
              <w:top w:val="double" w:sz="4" w:space="0" w:color="auto"/>
              <w:left w:val="double" w:sz="4" w:space="0" w:color="auto"/>
              <w:bottom w:val="double" w:sz="4" w:space="0" w:color="auto"/>
              <w:right w:val="double" w:sz="4" w:space="0" w:color="auto"/>
            </w:tcBorders>
          </w:tcPr>
          <w:p w:rsidR="00592995" w:rsidRPr="00FA6F95" w:rsidRDefault="00592995" w:rsidP="00042086">
            <w:pPr>
              <w:pStyle w:val="a3"/>
              <w:numPr>
                <w:ilvl w:val="0"/>
                <w:numId w:val="1"/>
              </w:numPr>
              <w:rPr>
                <w:rFonts w:ascii="Arial" w:hAnsi="Arial" w:cs="Arial"/>
                <w:bCs/>
                <w:iCs/>
                <w:sz w:val="20"/>
                <w:szCs w:val="20"/>
                <w:lang w:eastAsia="ru-RU"/>
              </w:rPr>
            </w:pPr>
          </w:p>
        </w:tc>
        <w:tc>
          <w:tcPr>
            <w:tcW w:w="4961" w:type="dxa"/>
            <w:tcBorders>
              <w:top w:val="double" w:sz="4" w:space="0" w:color="auto"/>
              <w:left w:val="double" w:sz="4" w:space="0" w:color="auto"/>
              <w:bottom w:val="double" w:sz="4" w:space="0" w:color="auto"/>
              <w:right w:val="double" w:sz="4" w:space="0" w:color="auto"/>
            </w:tcBorders>
          </w:tcPr>
          <w:p w:rsidR="00592995" w:rsidRPr="00FA6F95" w:rsidRDefault="009237F8" w:rsidP="009237F8">
            <w:pPr>
              <w:jc w:val="both"/>
              <w:rPr>
                <w:rFonts w:ascii="Arial" w:hAnsi="Arial" w:cs="Arial"/>
                <w:sz w:val="20"/>
              </w:rPr>
            </w:pPr>
            <w:r w:rsidRPr="009237F8">
              <w:rPr>
                <w:rFonts w:ascii="Arial" w:hAnsi="Arial" w:cs="Arial"/>
                <w:sz w:val="20"/>
              </w:rPr>
              <w:t>Об увеличении уставного капитала ПАО «АК Мослифтмонтаж» путем размещения дополнительных обыкновенных именных бездокументарных акций посредством закрытой подписки</w:t>
            </w:r>
            <w:r w:rsidR="00592995" w:rsidRPr="00FA6F95">
              <w:rPr>
                <w:rFonts w:ascii="Arial" w:hAnsi="Arial" w:cs="Arial"/>
                <w:sz w:val="20"/>
              </w:rPr>
              <w:t>.</w:t>
            </w:r>
          </w:p>
        </w:tc>
        <w:tc>
          <w:tcPr>
            <w:tcW w:w="9922" w:type="dxa"/>
            <w:tcBorders>
              <w:top w:val="double" w:sz="4" w:space="0" w:color="auto"/>
              <w:left w:val="double" w:sz="4" w:space="0" w:color="auto"/>
              <w:bottom w:val="double" w:sz="4" w:space="0" w:color="auto"/>
              <w:right w:val="double" w:sz="4" w:space="0" w:color="auto"/>
            </w:tcBorders>
          </w:tcPr>
          <w:p w:rsidR="00F60406" w:rsidRPr="00F60406" w:rsidRDefault="008A4AD1" w:rsidP="00F60406">
            <w:pPr>
              <w:pStyle w:val="ad"/>
              <w:spacing w:after="60"/>
              <w:jc w:val="both"/>
              <w:rPr>
                <w:rFonts w:ascii="Arial" w:hAnsi="Arial" w:cs="Arial"/>
                <w:bCs/>
                <w:lang w:val="ru-RU"/>
              </w:rPr>
            </w:pPr>
            <w:r>
              <w:rPr>
                <w:rFonts w:ascii="Arial" w:hAnsi="Arial" w:cs="Arial"/>
                <w:bCs/>
                <w:lang w:val="ru-RU"/>
              </w:rPr>
              <w:t>У</w:t>
            </w:r>
            <w:r w:rsidR="00F60406" w:rsidRPr="00F60406">
              <w:rPr>
                <w:rFonts w:ascii="Arial" w:hAnsi="Arial" w:cs="Arial"/>
                <w:bCs/>
                <w:lang w:val="ru-RU"/>
              </w:rPr>
              <w:t>велич</w:t>
            </w:r>
            <w:r>
              <w:rPr>
                <w:rFonts w:ascii="Arial" w:hAnsi="Arial" w:cs="Arial"/>
                <w:bCs/>
                <w:lang w:val="ru-RU"/>
              </w:rPr>
              <w:t>ить</w:t>
            </w:r>
            <w:r w:rsidR="00F60406" w:rsidRPr="00F60406">
              <w:rPr>
                <w:rFonts w:ascii="Arial" w:hAnsi="Arial" w:cs="Arial"/>
                <w:bCs/>
                <w:lang w:val="ru-RU"/>
              </w:rPr>
              <w:t xml:space="preserve"> уставн</w:t>
            </w:r>
            <w:r>
              <w:rPr>
                <w:rFonts w:ascii="Arial" w:hAnsi="Arial" w:cs="Arial"/>
                <w:bCs/>
                <w:lang w:val="ru-RU"/>
              </w:rPr>
              <w:t>ый</w:t>
            </w:r>
            <w:r w:rsidR="00F60406" w:rsidRPr="00F60406">
              <w:rPr>
                <w:rFonts w:ascii="Arial" w:hAnsi="Arial" w:cs="Arial"/>
                <w:bCs/>
                <w:lang w:val="ru-RU"/>
              </w:rPr>
              <w:t xml:space="preserve"> капитал ПАО «АК Мослифтмонтаж» на 25 875 200 (Двадцать пять миллионов восемьсот семьдесят пять тысяч двести) рублей путем размещения дополнительных обыкновенных именных бездокументарных акций в количестве 517 504 (Пятьсот семнадцать тысяч пятьсот четыре) штук номинальной стоимостью 50 (Пятьдесят) рублей каждая (в пределах количества объявленных акций), на следующих условиях: </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Способ размещения дополнительных акций: закрытая подписка.</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xml:space="preserve">Круг лиц, среди которых предполагается разместить дополнительные акции: </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На первом этапе дополнительные обыкновенные именные бездокументарные акции ПАО «АК Мослифтмонтаж» размещаются только среди акционеров - владельцев обыкновенных именных бездокументарных акций ПАО «АК Мослифтмонтаж», при этом все акционеры имеют возможность приобрести целое число размещаемых дополнительных обыкновенных акций пропорционально количеству принадлежащих им обыкновенных акций ПАО «АК Мослифтмонтаж». Список таких лиц и количество принадлежащих им обыкновенных акций ПАО «АК Мослифтмонтаж» определяются на дату принятия решения о размещении ценных бумаг (решения об увеличении уставного капитала ПАО «АК Мослифтмонтаж» путем размещения дополнительных обыкновенных именных бездокументарных акций посредством закрытой подписки).</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Дополнительные обыкновенные акции ПАО «АК Мослифтмонтаж», неразмещенные на первом этапе, в том числе в случае отказа кого-либо из акционеров ПАО «АК Мослифтмонтаж» от приобретения причитающихся ему дополнительных обыкновенных акций,  подлежат размещению на втором этапе.</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На втором этапе дополнительные обыкновенные именные бездокументарные акции ПАО «АК Мослифтмонтаж» предполагается разместить следующим акционерам:</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Нечаев Дмитрий Валерьевич (ИНН 772025832255);</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Никифоров Сергей Николаевич (ИНН 773459911663).</w:t>
            </w:r>
          </w:p>
          <w:p w:rsidR="008A4AD1" w:rsidRDefault="008A4AD1" w:rsidP="00F60406">
            <w:pPr>
              <w:pStyle w:val="ad"/>
              <w:spacing w:after="60"/>
              <w:jc w:val="both"/>
              <w:rPr>
                <w:rFonts w:ascii="Arial" w:hAnsi="Arial" w:cs="Arial"/>
                <w:bCs/>
                <w:lang w:val="ru-RU"/>
              </w:rPr>
            </w:pP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lastRenderedPageBreak/>
              <w:t>Указанные акционеры на втором этапе, независимо от того, сколько акций они приобрели на первом этапе, вправе приобрести любое целое число дополнительных обыкновенных акций, в том числе превышающее количество дополнительных акций, причитающееся им при размещении на первом этапе.</w:t>
            </w:r>
          </w:p>
          <w:p w:rsidR="00F60406" w:rsidRPr="00F60406" w:rsidRDefault="00F60406" w:rsidP="00F60406">
            <w:pPr>
              <w:pStyle w:val="ad"/>
              <w:spacing w:after="60"/>
              <w:jc w:val="both"/>
              <w:rPr>
                <w:rFonts w:ascii="Arial" w:hAnsi="Arial" w:cs="Arial"/>
                <w:bCs/>
                <w:lang w:val="ru-RU"/>
              </w:rPr>
            </w:pPr>
            <w:r w:rsidRPr="00F60406">
              <w:rPr>
                <w:rFonts w:ascii="Arial" w:hAnsi="Arial" w:cs="Arial"/>
                <w:bCs/>
                <w:lang w:val="ru-RU"/>
              </w:rPr>
              <w:t xml:space="preserve">При размещении ценных бумаг дополнительного выпуска преимущественное право приобретения ценных бумаг, предусмотренное статьями 40 и 41 Федерального закона от 26.12.1995 № 208-ФЗ «Об акционерных обществах», не предоставляется. </w:t>
            </w:r>
          </w:p>
          <w:p w:rsidR="00F60406" w:rsidRPr="00F60406" w:rsidRDefault="00C977AC" w:rsidP="00F60406">
            <w:pPr>
              <w:pStyle w:val="ad"/>
              <w:spacing w:after="60"/>
              <w:jc w:val="both"/>
              <w:rPr>
                <w:rFonts w:ascii="Arial" w:hAnsi="Arial" w:cs="Arial"/>
                <w:bCs/>
                <w:lang w:val="ru-RU"/>
              </w:rPr>
            </w:pPr>
            <w:r w:rsidRPr="00C977AC">
              <w:rPr>
                <w:rFonts w:ascii="Arial" w:hAnsi="Arial" w:cs="Arial"/>
                <w:bCs/>
                <w:lang w:val="ru-RU"/>
              </w:rPr>
              <w:t>Цена размещения одной дополнительной обыкновенной именной бездокументарной акции ПАО «АК Мослифтмонтаж» составляет 50 (Пятьдесят) рублей.</w:t>
            </w:r>
          </w:p>
          <w:p w:rsidR="00592995" w:rsidRPr="00FA6F95" w:rsidRDefault="00F60406" w:rsidP="00F60406">
            <w:pPr>
              <w:jc w:val="both"/>
              <w:rPr>
                <w:rFonts w:ascii="Arial" w:hAnsi="Arial" w:cs="Arial"/>
                <w:sz w:val="20"/>
              </w:rPr>
            </w:pPr>
            <w:r w:rsidRPr="00F60406">
              <w:rPr>
                <w:rFonts w:ascii="Arial" w:hAnsi="Arial" w:cs="Arial"/>
                <w:bCs/>
                <w:sz w:val="20"/>
              </w:rPr>
              <w:t>Форма оплаты дополнительных акций: оплата дополнительных обыкновенных именных бездокументарных акций осуществляется денежными средствами в рублях путем безналичного перечисления средств на расчетный счет ПАО «АК Мослифтмонтаж» или путем внесения наличных средств в кассу ПАО «АК Мослифтмонтаж»</w:t>
            </w:r>
            <w:r>
              <w:rPr>
                <w:rFonts w:ascii="Arial" w:hAnsi="Arial" w:cs="Arial"/>
                <w:bCs/>
                <w:sz w:val="20"/>
              </w:rPr>
              <w:t>.</w:t>
            </w:r>
          </w:p>
        </w:tc>
      </w:tr>
    </w:tbl>
    <w:p w:rsidR="003707BD" w:rsidRPr="00FA6F95" w:rsidRDefault="00643739" w:rsidP="00643739">
      <w:pPr>
        <w:rPr>
          <w:rFonts w:ascii="Arial" w:hAnsi="Arial" w:cs="Arial"/>
          <w:b/>
          <w:sz w:val="20"/>
        </w:rPr>
      </w:pPr>
      <w:r w:rsidRPr="00FA6F95">
        <w:rPr>
          <w:rFonts w:ascii="Arial" w:hAnsi="Arial" w:cs="Arial"/>
          <w:b/>
          <w:sz w:val="20"/>
        </w:rPr>
        <w:lastRenderedPageBreak/>
        <w:t xml:space="preserve">                         </w:t>
      </w:r>
    </w:p>
    <w:p w:rsidR="0031583D" w:rsidRPr="00FA6F95" w:rsidRDefault="00F716B3" w:rsidP="00F716B3">
      <w:pPr>
        <w:jc w:val="right"/>
        <w:rPr>
          <w:rFonts w:ascii="Arial" w:hAnsi="Arial" w:cs="Arial"/>
          <w:sz w:val="20"/>
          <w:lang w:eastAsia="en-US" w:bidi="en-US"/>
        </w:rPr>
      </w:pPr>
      <w:r w:rsidRPr="00FA6F95">
        <w:rPr>
          <w:rFonts w:ascii="Arial" w:hAnsi="Arial" w:cs="Arial"/>
          <w:sz w:val="20"/>
          <w:lang w:eastAsia="en-US" w:bidi="en-US"/>
        </w:rPr>
        <w:t xml:space="preserve">Совет директоров </w:t>
      </w:r>
      <w:r w:rsidR="009237F8" w:rsidRPr="009237F8">
        <w:rPr>
          <w:rFonts w:ascii="Arial" w:hAnsi="Arial" w:cs="Arial"/>
          <w:sz w:val="20"/>
          <w:lang w:eastAsia="en-US" w:bidi="en-US"/>
        </w:rPr>
        <w:t>ПАО «АК Мослифтмонтаж»</w:t>
      </w:r>
    </w:p>
    <w:p w:rsidR="00FA6F95" w:rsidRPr="00FA6F95" w:rsidRDefault="00FA6F95">
      <w:pPr>
        <w:jc w:val="right"/>
        <w:rPr>
          <w:rFonts w:ascii="Arial" w:hAnsi="Arial" w:cs="Arial"/>
          <w:sz w:val="20"/>
        </w:rPr>
      </w:pPr>
    </w:p>
    <w:sectPr w:rsidR="00FA6F95" w:rsidRPr="00FA6F95" w:rsidSect="0030181F">
      <w:pgSz w:w="16838" w:h="11906" w:orient="landscape"/>
      <w:pgMar w:top="851" w:right="678"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8F" w:rsidRDefault="00DF7B8F" w:rsidP="00F832A2">
      <w:r>
        <w:separator/>
      </w:r>
    </w:p>
  </w:endnote>
  <w:endnote w:type="continuationSeparator" w:id="0">
    <w:p w:rsidR="00DF7B8F" w:rsidRDefault="00DF7B8F" w:rsidP="00F8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8F" w:rsidRDefault="00DF7B8F" w:rsidP="00F832A2">
      <w:r>
        <w:separator/>
      </w:r>
    </w:p>
  </w:footnote>
  <w:footnote w:type="continuationSeparator" w:id="0">
    <w:p w:rsidR="00DF7B8F" w:rsidRDefault="00DF7B8F" w:rsidP="00F83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B58AF1CC"/>
    <w:name w:val="WW8Num9"/>
    <w:lvl w:ilvl="0">
      <w:start w:val="2"/>
      <w:numFmt w:val="decimal"/>
      <w:lvlText w:val="%1."/>
      <w:lvlJc w:val="left"/>
      <w:pPr>
        <w:tabs>
          <w:tab w:val="num" w:pos="0"/>
        </w:tabs>
        <w:ind w:left="360" w:hanging="360"/>
      </w:pPr>
      <w:rPr>
        <w:rFonts w:ascii="Arial" w:hAnsi="Arial" w:cs="Arial" w:hint="default"/>
        <w:b w:val="0"/>
      </w:rPr>
    </w:lvl>
    <w:lvl w:ilvl="1">
      <w:start w:val="1"/>
      <w:numFmt w:val="decimal"/>
      <w:lvlText w:val="%1.%2."/>
      <w:lvlJc w:val="left"/>
      <w:pPr>
        <w:tabs>
          <w:tab w:val="num" w:pos="-76"/>
        </w:tabs>
        <w:ind w:left="716" w:hanging="432"/>
      </w:pPr>
      <w:rPr>
        <w:b w:val="0"/>
      </w:rPr>
    </w:lvl>
    <w:lvl w:ilvl="2">
      <w:start w:val="1"/>
      <w:numFmt w:val="decimal"/>
      <w:lvlText w:val="2.13.%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88846C9"/>
    <w:multiLevelType w:val="hybridMultilevel"/>
    <w:tmpl w:val="9C2AA2EE"/>
    <w:lvl w:ilvl="0" w:tplc="3CEA463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DAE436B"/>
    <w:multiLevelType w:val="hybridMultilevel"/>
    <w:tmpl w:val="57EA25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EC"/>
    <w:rsid w:val="00013E07"/>
    <w:rsid w:val="0003378C"/>
    <w:rsid w:val="00042086"/>
    <w:rsid w:val="000459BF"/>
    <w:rsid w:val="0007256D"/>
    <w:rsid w:val="000823CC"/>
    <w:rsid w:val="0009317D"/>
    <w:rsid w:val="00096859"/>
    <w:rsid w:val="000C2337"/>
    <w:rsid w:val="000E52B5"/>
    <w:rsid w:val="000F40FB"/>
    <w:rsid w:val="000F550B"/>
    <w:rsid w:val="000F735A"/>
    <w:rsid w:val="00145BC4"/>
    <w:rsid w:val="001545FC"/>
    <w:rsid w:val="001744CD"/>
    <w:rsid w:val="00182076"/>
    <w:rsid w:val="0018347A"/>
    <w:rsid w:val="00183B49"/>
    <w:rsid w:val="001917D5"/>
    <w:rsid w:val="001A16FF"/>
    <w:rsid w:val="001A1A09"/>
    <w:rsid w:val="001B062E"/>
    <w:rsid w:val="001B36AC"/>
    <w:rsid w:val="001C0CA7"/>
    <w:rsid w:val="001C72F3"/>
    <w:rsid w:val="001F3369"/>
    <w:rsid w:val="00226AEC"/>
    <w:rsid w:val="00235B46"/>
    <w:rsid w:val="0024257A"/>
    <w:rsid w:val="00271D9A"/>
    <w:rsid w:val="00287C21"/>
    <w:rsid w:val="00287F67"/>
    <w:rsid w:val="00292028"/>
    <w:rsid w:val="0029218B"/>
    <w:rsid w:val="00297F73"/>
    <w:rsid w:val="002C413C"/>
    <w:rsid w:val="002E0367"/>
    <w:rsid w:val="0030181F"/>
    <w:rsid w:val="0031583D"/>
    <w:rsid w:val="00317252"/>
    <w:rsid w:val="00351F46"/>
    <w:rsid w:val="0035260B"/>
    <w:rsid w:val="003707BD"/>
    <w:rsid w:val="0037688B"/>
    <w:rsid w:val="003A3A97"/>
    <w:rsid w:val="003A43D4"/>
    <w:rsid w:val="003E1E60"/>
    <w:rsid w:val="00402CF5"/>
    <w:rsid w:val="00407F67"/>
    <w:rsid w:val="00440CCC"/>
    <w:rsid w:val="0044338B"/>
    <w:rsid w:val="0046039F"/>
    <w:rsid w:val="00466093"/>
    <w:rsid w:val="0047193D"/>
    <w:rsid w:val="0047394F"/>
    <w:rsid w:val="00474155"/>
    <w:rsid w:val="00491D37"/>
    <w:rsid w:val="004A4336"/>
    <w:rsid w:val="004B0606"/>
    <w:rsid w:val="004D1B86"/>
    <w:rsid w:val="004E0F22"/>
    <w:rsid w:val="0052452F"/>
    <w:rsid w:val="00561EA4"/>
    <w:rsid w:val="00573707"/>
    <w:rsid w:val="00592995"/>
    <w:rsid w:val="005941DA"/>
    <w:rsid w:val="005B2FB4"/>
    <w:rsid w:val="005C56C2"/>
    <w:rsid w:val="005D0F28"/>
    <w:rsid w:val="00613527"/>
    <w:rsid w:val="00632176"/>
    <w:rsid w:val="006352E8"/>
    <w:rsid w:val="00643739"/>
    <w:rsid w:val="00653106"/>
    <w:rsid w:val="00684555"/>
    <w:rsid w:val="006937B0"/>
    <w:rsid w:val="006A2441"/>
    <w:rsid w:val="006D0652"/>
    <w:rsid w:val="006D18CF"/>
    <w:rsid w:val="006F747E"/>
    <w:rsid w:val="007074C1"/>
    <w:rsid w:val="00710EA9"/>
    <w:rsid w:val="007118FD"/>
    <w:rsid w:val="007227AC"/>
    <w:rsid w:val="00723AA9"/>
    <w:rsid w:val="00731EA3"/>
    <w:rsid w:val="00773DBB"/>
    <w:rsid w:val="007A59B3"/>
    <w:rsid w:val="007B0687"/>
    <w:rsid w:val="007B0715"/>
    <w:rsid w:val="007B2168"/>
    <w:rsid w:val="007B63C2"/>
    <w:rsid w:val="008275C3"/>
    <w:rsid w:val="0087239F"/>
    <w:rsid w:val="008A15A7"/>
    <w:rsid w:val="008A4AD1"/>
    <w:rsid w:val="008C13F4"/>
    <w:rsid w:val="00920D1E"/>
    <w:rsid w:val="009237F8"/>
    <w:rsid w:val="00933BE9"/>
    <w:rsid w:val="00973904"/>
    <w:rsid w:val="00995E0F"/>
    <w:rsid w:val="009D2082"/>
    <w:rsid w:val="009E1847"/>
    <w:rsid w:val="00A23C01"/>
    <w:rsid w:val="00A35EB6"/>
    <w:rsid w:val="00A41240"/>
    <w:rsid w:val="00A45C8C"/>
    <w:rsid w:val="00A60B48"/>
    <w:rsid w:val="00A66BB1"/>
    <w:rsid w:val="00AA6E86"/>
    <w:rsid w:val="00AC1181"/>
    <w:rsid w:val="00AC4BA1"/>
    <w:rsid w:val="00AC78F4"/>
    <w:rsid w:val="00AE2F44"/>
    <w:rsid w:val="00AF1942"/>
    <w:rsid w:val="00B00D25"/>
    <w:rsid w:val="00B21F8F"/>
    <w:rsid w:val="00B37841"/>
    <w:rsid w:val="00B37872"/>
    <w:rsid w:val="00BA3675"/>
    <w:rsid w:val="00BB022B"/>
    <w:rsid w:val="00BB122D"/>
    <w:rsid w:val="00BB6085"/>
    <w:rsid w:val="00BB65F1"/>
    <w:rsid w:val="00BE0407"/>
    <w:rsid w:val="00BE11BF"/>
    <w:rsid w:val="00BE6EAC"/>
    <w:rsid w:val="00C00FB6"/>
    <w:rsid w:val="00C06409"/>
    <w:rsid w:val="00C1510F"/>
    <w:rsid w:val="00C17FAE"/>
    <w:rsid w:val="00C21393"/>
    <w:rsid w:val="00C2605C"/>
    <w:rsid w:val="00C35BD6"/>
    <w:rsid w:val="00C401D7"/>
    <w:rsid w:val="00C40F31"/>
    <w:rsid w:val="00C63700"/>
    <w:rsid w:val="00C800FF"/>
    <w:rsid w:val="00C8255C"/>
    <w:rsid w:val="00C924B1"/>
    <w:rsid w:val="00C95563"/>
    <w:rsid w:val="00C96882"/>
    <w:rsid w:val="00C977AC"/>
    <w:rsid w:val="00CB3062"/>
    <w:rsid w:val="00CB76B1"/>
    <w:rsid w:val="00CD2181"/>
    <w:rsid w:val="00D0660F"/>
    <w:rsid w:val="00D1778F"/>
    <w:rsid w:val="00D219D0"/>
    <w:rsid w:val="00D25A13"/>
    <w:rsid w:val="00D4156C"/>
    <w:rsid w:val="00D55F96"/>
    <w:rsid w:val="00DA37A6"/>
    <w:rsid w:val="00DF7B8F"/>
    <w:rsid w:val="00E00762"/>
    <w:rsid w:val="00E171C8"/>
    <w:rsid w:val="00E36E99"/>
    <w:rsid w:val="00E47E54"/>
    <w:rsid w:val="00E53B7D"/>
    <w:rsid w:val="00E55A54"/>
    <w:rsid w:val="00E756EC"/>
    <w:rsid w:val="00E92922"/>
    <w:rsid w:val="00ED1965"/>
    <w:rsid w:val="00ED3948"/>
    <w:rsid w:val="00EE1CC7"/>
    <w:rsid w:val="00F43F09"/>
    <w:rsid w:val="00F5401B"/>
    <w:rsid w:val="00F54086"/>
    <w:rsid w:val="00F54FEA"/>
    <w:rsid w:val="00F60406"/>
    <w:rsid w:val="00F60CB5"/>
    <w:rsid w:val="00F710AC"/>
    <w:rsid w:val="00F716B3"/>
    <w:rsid w:val="00F832A2"/>
    <w:rsid w:val="00FA368A"/>
    <w:rsid w:val="00FA6DA4"/>
    <w:rsid w:val="00FA6F95"/>
    <w:rsid w:val="00FB67E0"/>
    <w:rsid w:val="00FF3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D85A7-ECFB-4C5E-A4E2-1F55EAB5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EC"/>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592995"/>
    <w:pPr>
      <w:keepNext/>
      <w:outlineLvl w:val="2"/>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9BF"/>
    <w:pPr>
      <w:spacing w:after="200" w:line="276" w:lineRule="auto"/>
      <w:ind w:left="720"/>
      <w:contextualSpacing/>
    </w:pPr>
    <w:rPr>
      <w:rFonts w:ascii="Calibri" w:hAnsi="Calibri"/>
      <w:sz w:val="22"/>
      <w:szCs w:val="22"/>
      <w:lang w:eastAsia="en-US"/>
    </w:rPr>
  </w:style>
  <w:style w:type="character" w:customStyle="1" w:styleId="FontStyle56">
    <w:name w:val="Font Style56"/>
    <w:basedOn w:val="a0"/>
    <w:uiPriority w:val="99"/>
    <w:rsid w:val="00710EA9"/>
    <w:rPr>
      <w:rFonts w:ascii="Times New Roman" w:hAnsi="Times New Roman" w:cs="Times New Roman" w:hint="default"/>
      <w:sz w:val="24"/>
      <w:szCs w:val="24"/>
    </w:rPr>
  </w:style>
  <w:style w:type="paragraph" w:styleId="a4">
    <w:name w:val="footnote text"/>
    <w:basedOn w:val="a"/>
    <w:link w:val="a5"/>
    <w:uiPriority w:val="99"/>
    <w:semiHidden/>
    <w:unhideWhenUsed/>
    <w:rsid w:val="00F832A2"/>
    <w:rPr>
      <w:sz w:val="20"/>
    </w:rPr>
  </w:style>
  <w:style w:type="character" w:customStyle="1" w:styleId="a5">
    <w:name w:val="Текст сноски Знак"/>
    <w:basedOn w:val="a0"/>
    <w:link w:val="a4"/>
    <w:uiPriority w:val="99"/>
    <w:semiHidden/>
    <w:rsid w:val="00F832A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F832A2"/>
    <w:rPr>
      <w:vertAlign w:val="superscript"/>
    </w:rPr>
  </w:style>
  <w:style w:type="character" w:customStyle="1" w:styleId="apple-style-span">
    <w:name w:val="apple-style-span"/>
    <w:basedOn w:val="a0"/>
    <w:rsid w:val="00A23C01"/>
  </w:style>
  <w:style w:type="paragraph" w:styleId="a7">
    <w:name w:val="header"/>
    <w:basedOn w:val="a"/>
    <w:link w:val="a8"/>
    <w:uiPriority w:val="99"/>
    <w:semiHidden/>
    <w:unhideWhenUsed/>
    <w:rsid w:val="006F747E"/>
    <w:pPr>
      <w:tabs>
        <w:tab w:val="center" w:pos="4677"/>
        <w:tab w:val="right" w:pos="9355"/>
      </w:tabs>
    </w:pPr>
  </w:style>
  <w:style w:type="character" w:customStyle="1" w:styleId="a8">
    <w:name w:val="Верхний колонтитул Знак"/>
    <w:basedOn w:val="a0"/>
    <w:link w:val="a7"/>
    <w:uiPriority w:val="99"/>
    <w:semiHidden/>
    <w:rsid w:val="006F747E"/>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6F747E"/>
    <w:pPr>
      <w:tabs>
        <w:tab w:val="center" w:pos="4677"/>
        <w:tab w:val="right" w:pos="9355"/>
      </w:tabs>
    </w:pPr>
  </w:style>
  <w:style w:type="character" w:customStyle="1" w:styleId="aa">
    <w:name w:val="Нижний колонтитул Знак"/>
    <w:basedOn w:val="a0"/>
    <w:link w:val="a9"/>
    <w:uiPriority w:val="99"/>
    <w:rsid w:val="006F747E"/>
    <w:rPr>
      <w:rFonts w:ascii="Times New Roman" w:eastAsia="Times New Roman" w:hAnsi="Times New Roman" w:cs="Times New Roman"/>
      <w:sz w:val="28"/>
      <w:szCs w:val="20"/>
      <w:lang w:eastAsia="ru-RU"/>
    </w:rPr>
  </w:style>
  <w:style w:type="character" w:styleId="ab">
    <w:name w:val="Hyperlink"/>
    <w:basedOn w:val="a0"/>
    <w:uiPriority w:val="99"/>
    <w:semiHidden/>
    <w:unhideWhenUsed/>
    <w:rsid w:val="00ED1965"/>
    <w:rPr>
      <w:color w:val="0000FF" w:themeColor="hyperlink"/>
      <w:u w:val="single"/>
    </w:rPr>
  </w:style>
  <w:style w:type="table" w:styleId="ac">
    <w:name w:val="Table Grid"/>
    <w:basedOn w:val="a1"/>
    <w:uiPriority w:val="59"/>
    <w:rsid w:val="007B0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semiHidden/>
    <w:rsid w:val="00592995"/>
    <w:rPr>
      <w:rFonts w:ascii="Times New Roman" w:eastAsia="Times New Roman" w:hAnsi="Times New Roman" w:cs="Times New Roman"/>
      <w:b/>
      <w:bCs/>
      <w:sz w:val="20"/>
      <w:szCs w:val="20"/>
    </w:rPr>
  </w:style>
  <w:style w:type="paragraph" w:styleId="ad">
    <w:name w:val="Body Text"/>
    <w:basedOn w:val="a"/>
    <w:link w:val="ae"/>
    <w:unhideWhenUsed/>
    <w:rsid w:val="009237F8"/>
    <w:pPr>
      <w:spacing w:after="120"/>
    </w:pPr>
    <w:rPr>
      <w:sz w:val="20"/>
      <w:lang w:val="en-GB"/>
    </w:rPr>
  </w:style>
  <w:style w:type="character" w:customStyle="1" w:styleId="ae">
    <w:name w:val="Основной текст Знак"/>
    <w:basedOn w:val="a0"/>
    <w:link w:val="ad"/>
    <w:rsid w:val="009237F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0783">
      <w:bodyDiv w:val="1"/>
      <w:marLeft w:val="0"/>
      <w:marRight w:val="0"/>
      <w:marTop w:val="0"/>
      <w:marBottom w:val="0"/>
      <w:divBdr>
        <w:top w:val="none" w:sz="0" w:space="0" w:color="auto"/>
        <w:left w:val="none" w:sz="0" w:space="0" w:color="auto"/>
        <w:bottom w:val="none" w:sz="0" w:space="0" w:color="auto"/>
        <w:right w:val="none" w:sz="0" w:space="0" w:color="auto"/>
      </w:divBdr>
    </w:div>
    <w:div w:id="253562959">
      <w:bodyDiv w:val="1"/>
      <w:marLeft w:val="0"/>
      <w:marRight w:val="0"/>
      <w:marTop w:val="0"/>
      <w:marBottom w:val="0"/>
      <w:divBdr>
        <w:top w:val="none" w:sz="0" w:space="0" w:color="auto"/>
        <w:left w:val="none" w:sz="0" w:space="0" w:color="auto"/>
        <w:bottom w:val="none" w:sz="0" w:space="0" w:color="auto"/>
        <w:right w:val="none" w:sz="0" w:space="0" w:color="auto"/>
      </w:divBdr>
    </w:div>
    <w:div w:id="288320151">
      <w:bodyDiv w:val="1"/>
      <w:marLeft w:val="0"/>
      <w:marRight w:val="0"/>
      <w:marTop w:val="0"/>
      <w:marBottom w:val="0"/>
      <w:divBdr>
        <w:top w:val="none" w:sz="0" w:space="0" w:color="auto"/>
        <w:left w:val="none" w:sz="0" w:space="0" w:color="auto"/>
        <w:bottom w:val="none" w:sz="0" w:space="0" w:color="auto"/>
        <w:right w:val="none" w:sz="0" w:space="0" w:color="auto"/>
      </w:divBdr>
    </w:div>
    <w:div w:id="296957269">
      <w:bodyDiv w:val="1"/>
      <w:marLeft w:val="0"/>
      <w:marRight w:val="0"/>
      <w:marTop w:val="0"/>
      <w:marBottom w:val="0"/>
      <w:divBdr>
        <w:top w:val="none" w:sz="0" w:space="0" w:color="auto"/>
        <w:left w:val="none" w:sz="0" w:space="0" w:color="auto"/>
        <w:bottom w:val="none" w:sz="0" w:space="0" w:color="auto"/>
        <w:right w:val="none" w:sz="0" w:space="0" w:color="auto"/>
      </w:divBdr>
    </w:div>
    <w:div w:id="338587306">
      <w:bodyDiv w:val="1"/>
      <w:marLeft w:val="0"/>
      <w:marRight w:val="0"/>
      <w:marTop w:val="0"/>
      <w:marBottom w:val="0"/>
      <w:divBdr>
        <w:top w:val="none" w:sz="0" w:space="0" w:color="auto"/>
        <w:left w:val="none" w:sz="0" w:space="0" w:color="auto"/>
        <w:bottom w:val="none" w:sz="0" w:space="0" w:color="auto"/>
        <w:right w:val="none" w:sz="0" w:space="0" w:color="auto"/>
      </w:divBdr>
    </w:div>
    <w:div w:id="386103223">
      <w:bodyDiv w:val="1"/>
      <w:marLeft w:val="0"/>
      <w:marRight w:val="0"/>
      <w:marTop w:val="0"/>
      <w:marBottom w:val="0"/>
      <w:divBdr>
        <w:top w:val="none" w:sz="0" w:space="0" w:color="auto"/>
        <w:left w:val="none" w:sz="0" w:space="0" w:color="auto"/>
        <w:bottom w:val="none" w:sz="0" w:space="0" w:color="auto"/>
        <w:right w:val="none" w:sz="0" w:space="0" w:color="auto"/>
      </w:divBdr>
    </w:div>
    <w:div w:id="395665309">
      <w:bodyDiv w:val="1"/>
      <w:marLeft w:val="0"/>
      <w:marRight w:val="0"/>
      <w:marTop w:val="0"/>
      <w:marBottom w:val="0"/>
      <w:divBdr>
        <w:top w:val="none" w:sz="0" w:space="0" w:color="auto"/>
        <w:left w:val="none" w:sz="0" w:space="0" w:color="auto"/>
        <w:bottom w:val="none" w:sz="0" w:space="0" w:color="auto"/>
        <w:right w:val="none" w:sz="0" w:space="0" w:color="auto"/>
      </w:divBdr>
    </w:div>
    <w:div w:id="401290643">
      <w:bodyDiv w:val="1"/>
      <w:marLeft w:val="0"/>
      <w:marRight w:val="0"/>
      <w:marTop w:val="0"/>
      <w:marBottom w:val="0"/>
      <w:divBdr>
        <w:top w:val="none" w:sz="0" w:space="0" w:color="auto"/>
        <w:left w:val="none" w:sz="0" w:space="0" w:color="auto"/>
        <w:bottom w:val="none" w:sz="0" w:space="0" w:color="auto"/>
        <w:right w:val="none" w:sz="0" w:space="0" w:color="auto"/>
      </w:divBdr>
    </w:div>
    <w:div w:id="403138658">
      <w:bodyDiv w:val="1"/>
      <w:marLeft w:val="0"/>
      <w:marRight w:val="0"/>
      <w:marTop w:val="0"/>
      <w:marBottom w:val="0"/>
      <w:divBdr>
        <w:top w:val="none" w:sz="0" w:space="0" w:color="auto"/>
        <w:left w:val="none" w:sz="0" w:space="0" w:color="auto"/>
        <w:bottom w:val="none" w:sz="0" w:space="0" w:color="auto"/>
        <w:right w:val="none" w:sz="0" w:space="0" w:color="auto"/>
      </w:divBdr>
    </w:div>
    <w:div w:id="403379307">
      <w:bodyDiv w:val="1"/>
      <w:marLeft w:val="0"/>
      <w:marRight w:val="0"/>
      <w:marTop w:val="0"/>
      <w:marBottom w:val="0"/>
      <w:divBdr>
        <w:top w:val="none" w:sz="0" w:space="0" w:color="auto"/>
        <w:left w:val="none" w:sz="0" w:space="0" w:color="auto"/>
        <w:bottom w:val="none" w:sz="0" w:space="0" w:color="auto"/>
        <w:right w:val="none" w:sz="0" w:space="0" w:color="auto"/>
      </w:divBdr>
    </w:div>
    <w:div w:id="472648552">
      <w:bodyDiv w:val="1"/>
      <w:marLeft w:val="0"/>
      <w:marRight w:val="0"/>
      <w:marTop w:val="0"/>
      <w:marBottom w:val="0"/>
      <w:divBdr>
        <w:top w:val="none" w:sz="0" w:space="0" w:color="auto"/>
        <w:left w:val="none" w:sz="0" w:space="0" w:color="auto"/>
        <w:bottom w:val="none" w:sz="0" w:space="0" w:color="auto"/>
        <w:right w:val="none" w:sz="0" w:space="0" w:color="auto"/>
      </w:divBdr>
    </w:div>
    <w:div w:id="513766971">
      <w:bodyDiv w:val="1"/>
      <w:marLeft w:val="0"/>
      <w:marRight w:val="0"/>
      <w:marTop w:val="0"/>
      <w:marBottom w:val="0"/>
      <w:divBdr>
        <w:top w:val="none" w:sz="0" w:space="0" w:color="auto"/>
        <w:left w:val="none" w:sz="0" w:space="0" w:color="auto"/>
        <w:bottom w:val="none" w:sz="0" w:space="0" w:color="auto"/>
        <w:right w:val="none" w:sz="0" w:space="0" w:color="auto"/>
      </w:divBdr>
    </w:div>
    <w:div w:id="576280697">
      <w:bodyDiv w:val="1"/>
      <w:marLeft w:val="0"/>
      <w:marRight w:val="0"/>
      <w:marTop w:val="0"/>
      <w:marBottom w:val="0"/>
      <w:divBdr>
        <w:top w:val="none" w:sz="0" w:space="0" w:color="auto"/>
        <w:left w:val="none" w:sz="0" w:space="0" w:color="auto"/>
        <w:bottom w:val="none" w:sz="0" w:space="0" w:color="auto"/>
        <w:right w:val="none" w:sz="0" w:space="0" w:color="auto"/>
      </w:divBdr>
    </w:div>
    <w:div w:id="602879231">
      <w:bodyDiv w:val="1"/>
      <w:marLeft w:val="0"/>
      <w:marRight w:val="0"/>
      <w:marTop w:val="0"/>
      <w:marBottom w:val="0"/>
      <w:divBdr>
        <w:top w:val="none" w:sz="0" w:space="0" w:color="auto"/>
        <w:left w:val="none" w:sz="0" w:space="0" w:color="auto"/>
        <w:bottom w:val="none" w:sz="0" w:space="0" w:color="auto"/>
        <w:right w:val="none" w:sz="0" w:space="0" w:color="auto"/>
      </w:divBdr>
    </w:div>
    <w:div w:id="678311512">
      <w:bodyDiv w:val="1"/>
      <w:marLeft w:val="0"/>
      <w:marRight w:val="0"/>
      <w:marTop w:val="0"/>
      <w:marBottom w:val="0"/>
      <w:divBdr>
        <w:top w:val="none" w:sz="0" w:space="0" w:color="auto"/>
        <w:left w:val="none" w:sz="0" w:space="0" w:color="auto"/>
        <w:bottom w:val="none" w:sz="0" w:space="0" w:color="auto"/>
        <w:right w:val="none" w:sz="0" w:space="0" w:color="auto"/>
      </w:divBdr>
    </w:div>
    <w:div w:id="718360122">
      <w:bodyDiv w:val="1"/>
      <w:marLeft w:val="0"/>
      <w:marRight w:val="0"/>
      <w:marTop w:val="0"/>
      <w:marBottom w:val="0"/>
      <w:divBdr>
        <w:top w:val="none" w:sz="0" w:space="0" w:color="auto"/>
        <w:left w:val="none" w:sz="0" w:space="0" w:color="auto"/>
        <w:bottom w:val="none" w:sz="0" w:space="0" w:color="auto"/>
        <w:right w:val="none" w:sz="0" w:space="0" w:color="auto"/>
      </w:divBdr>
    </w:div>
    <w:div w:id="852186081">
      <w:bodyDiv w:val="1"/>
      <w:marLeft w:val="0"/>
      <w:marRight w:val="0"/>
      <w:marTop w:val="0"/>
      <w:marBottom w:val="0"/>
      <w:divBdr>
        <w:top w:val="none" w:sz="0" w:space="0" w:color="auto"/>
        <w:left w:val="none" w:sz="0" w:space="0" w:color="auto"/>
        <w:bottom w:val="none" w:sz="0" w:space="0" w:color="auto"/>
        <w:right w:val="none" w:sz="0" w:space="0" w:color="auto"/>
      </w:divBdr>
    </w:div>
    <w:div w:id="870801051">
      <w:bodyDiv w:val="1"/>
      <w:marLeft w:val="0"/>
      <w:marRight w:val="0"/>
      <w:marTop w:val="0"/>
      <w:marBottom w:val="0"/>
      <w:divBdr>
        <w:top w:val="none" w:sz="0" w:space="0" w:color="auto"/>
        <w:left w:val="none" w:sz="0" w:space="0" w:color="auto"/>
        <w:bottom w:val="none" w:sz="0" w:space="0" w:color="auto"/>
        <w:right w:val="none" w:sz="0" w:space="0" w:color="auto"/>
      </w:divBdr>
    </w:div>
    <w:div w:id="1017775058">
      <w:bodyDiv w:val="1"/>
      <w:marLeft w:val="0"/>
      <w:marRight w:val="0"/>
      <w:marTop w:val="0"/>
      <w:marBottom w:val="0"/>
      <w:divBdr>
        <w:top w:val="none" w:sz="0" w:space="0" w:color="auto"/>
        <w:left w:val="none" w:sz="0" w:space="0" w:color="auto"/>
        <w:bottom w:val="none" w:sz="0" w:space="0" w:color="auto"/>
        <w:right w:val="none" w:sz="0" w:space="0" w:color="auto"/>
      </w:divBdr>
    </w:div>
    <w:div w:id="1113743975">
      <w:bodyDiv w:val="1"/>
      <w:marLeft w:val="0"/>
      <w:marRight w:val="0"/>
      <w:marTop w:val="0"/>
      <w:marBottom w:val="0"/>
      <w:divBdr>
        <w:top w:val="none" w:sz="0" w:space="0" w:color="auto"/>
        <w:left w:val="none" w:sz="0" w:space="0" w:color="auto"/>
        <w:bottom w:val="none" w:sz="0" w:space="0" w:color="auto"/>
        <w:right w:val="none" w:sz="0" w:space="0" w:color="auto"/>
      </w:divBdr>
    </w:div>
    <w:div w:id="1142620783">
      <w:bodyDiv w:val="1"/>
      <w:marLeft w:val="0"/>
      <w:marRight w:val="0"/>
      <w:marTop w:val="0"/>
      <w:marBottom w:val="0"/>
      <w:divBdr>
        <w:top w:val="none" w:sz="0" w:space="0" w:color="auto"/>
        <w:left w:val="none" w:sz="0" w:space="0" w:color="auto"/>
        <w:bottom w:val="none" w:sz="0" w:space="0" w:color="auto"/>
        <w:right w:val="none" w:sz="0" w:space="0" w:color="auto"/>
      </w:divBdr>
    </w:div>
    <w:div w:id="1276208196">
      <w:bodyDiv w:val="1"/>
      <w:marLeft w:val="0"/>
      <w:marRight w:val="0"/>
      <w:marTop w:val="0"/>
      <w:marBottom w:val="0"/>
      <w:divBdr>
        <w:top w:val="none" w:sz="0" w:space="0" w:color="auto"/>
        <w:left w:val="none" w:sz="0" w:space="0" w:color="auto"/>
        <w:bottom w:val="none" w:sz="0" w:space="0" w:color="auto"/>
        <w:right w:val="none" w:sz="0" w:space="0" w:color="auto"/>
      </w:divBdr>
    </w:div>
    <w:div w:id="1346783885">
      <w:bodyDiv w:val="1"/>
      <w:marLeft w:val="0"/>
      <w:marRight w:val="0"/>
      <w:marTop w:val="0"/>
      <w:marBottom w:val="0"/>
      <w:divBdr>
        <w:top w:val="none" w:sz="0" w:space="0" w:color="auto"/>
        <w:left w:val="none" w:sz="0" w:space="0" w:color="auto"/>
        <w:bottom w:val="none" w:sz="0" w:space="0" w:color="auto"/>
        <w:right w:val="none" w:sz="0" w:space="0" w:color="auto"/>
      </w:divBdr>
    </w:div>
    <w:div w:id="1357660301">
      <w:bodyDiv w:val="1"/>
      <w:marLeft w:val="0"/>
      <w:marRight w:val="0"/>
      <w:marTop w:val="0"/>
      <w:marBottom w:val="0"/>
      <w:divBdr>
        <w:top w:val="none" w:sz="0" w:space="0" w:color="auto"/>
        <w:left w:val="none" w:sz="0" w:space="0" w:color="auto"/>
        <w:bottom w:val="none" w:sz="0" w:space="0" w:color="auto"/>
        <w:right w:val="none" w:sz="0" w:space="0" w:color="auto"/>
      </w:divBdr>
    </w:div>
    <w:div w:id="1361471920">
      <w:bodyDiv w:val="1"/>
      <w:marLeft w:val="0"/>
      <w:marRight w:val="0"/>
      <w:marTop w:val="0"/>
      <w:marBottom w:val="0"/>
      <w:divBdr>
        <w:top w:val="none" w:sz="0" w:space="0" w:color="auto"/>
        <w:left w:val="none" w:sz="0" w:space="0" w:color="auto"/>
        <w:bottom w:val="none" w:sz="0" w:space="0" w:color="auto"/>
        <w:right w:val="none" w:sz="0" w:space="0" w:color="auto"/>
      </w:divBdr>
    </w:div>
    <w:div w:id="1390615220">
      <w:bodyDiv w:val="1"/>
      <w:marLeft w:val="0"/>
      <w:marRight w:val="0"/>
      <w:marTop w:val="0"/>
      <w:marBottom w:val="0"/>
      <w:divBdr>
        <w:top w:val="none" w:sz="0" w:space="0" w:color="auto"/>
        <w:left w:val="none" w:sz="0" w:space="0" w:color="auto"/>
        <w:bottom w:val="none" w:sz="0" w:space="0" w:color="auto"/>
        <w:right w:val="none" w:sz="0" w:space="0" w:color="auto"/>
      </w:divBdr>
    </w:div>
    <w:div w:id="1411200000">
      <w:bodyDiv w:val="1"/>
      <w:marLeft w:val="0"/>
      <w:marRight w:val="0"/>
      <w:marTop w:val="0"/>
      <w:marBottom w:val="0"/>
      <w:divBdr>
        <w:top w:val="none" w:sz="0" w:space="0" w:color="auto"/>
        <w:left w:val="none" w:sz="0" w:space="0" w:color="auto"/>
        <w:bottom w:val="none" w:sz="0" w:space="0" w:color="auto"/>
        <w:right w:val="none" w:sz="0" w:space="0" w:color="auto"/>
      </w:divBdr>
    </w:div>
    <w:div w:id="1440177343">
      <w:bodyDiv w:val="1"/>
      <w:marLeft w:val="0"/>
      <w:marRight w:val="0"/>
      <w:marTop w:val="0"/>
      <w:marBottom w:val="0"/>
      <w:divBdr>
        <w:top w:val="none" w:sz="0" w:space="0" w:color="auto"/>
        <w:left w:val="none" w:sz="0" w:space="0" w:color="auto"/>
        <w:bottom w:val="none" w:sz="0" w:space="0" w:color="auto"/>
        <w:right w:val="none" w:sz="0" w:space="0" w:color="auto"/>
      </w:divBdr>
    </w:div>
    <w:div w:id="1453208142">
      <w:bodyDiv w:val="1"/>
      <w:marLeft w:val="0"/>
      <w:marRight w:val="0"/>
      <w:marTop w:val="0"/>
      <w:marBottom w:val="0"/>
      <w:divBdr>
        <w:top w:val="none" w:sz="0" w:space="0" w:color="auto"/>
        <w:left w:val="none" w:sz="0" w:space="0" w:color="auto"/>
        <w:bottom w:val="none" w:sz="0" w:space="0" w:color="auto"/>
        <w:right w:val="none" w:sz="0" w:space="0" w:color="auto"/>
      </w:divBdr>
    </w:div>
    <w:div w:id="1469736835">
      <w:bodyDiv w:val="1"/>
      <w:marLeft w:val="0"/>
      <w:marRight w:val="0"/>
      <w:marTop w:val="0"/>
      <w:marBottom w:val="0"/>
      <w:divBdr>
        <w:top w:val="none" w:sz="0" w:space="0" w:color="auto"/>
        <w:left w:val="none" w:sz="0" w:space="0" w:color="auto"/>
        <w:bottom w:val="none" w:sz="0" w:space="0" w:color="auto"/>
        <w:right w:val="none" w:sz="0" w:space="0" w:color="auto"/>
      </w:divBdr>
    </w:div>
    <w:div w:id="1514803770">
      <w:bodyDiv w:val="1"/>
      <w:marLeft w:val="0"/>
      <w:marRight w:val="0"/>
      <w:marTop w:val="0"/>
      <w:marBottom w:val="0"/>
      <w:divBdr>
        <w:top w:val="none" w:sz="0" w:space="0" w:color="auto"/>
        <w:left w:val="none" w:sz="0" w:space="0" w:color="auto"/>
        <w:bottom w:val="none" w:sz="0" w:space="0" w:color="auto"/>
        <w:right w:val="none" w:sz="0" w:space="0" w:color="auto"/>
      </w:divBdr>
    </w:div>
    <w:div w:id="1525171508">
      <w:bodyDiv w:val="1"/>
      <w:marLeft w:val="0"/>
      <w:marRight w:val="0"/>
      <w:marTop w:val="0"/>
      <w:marBottom w:val="0"/>
      <w:divBdr>
        <w:top w:val="none" w:sz="0" w:space="0" w:color="auto"/>
        <w:left w:val="none" w:sz="0" w:space="0" w:color="auto"/>
        <w:bottom w:val="none" w:sz="0" w:space="0" w:color="auto"/>
        <w:right w:val="none" w:sz="0" w:space="0" w:color="auto"/>
      </w:divBdr>
    </w:div>
    <w:div w:id="1565944238">
      <w:bodyDiv w:val="1"/>
      <w:marLeft w:val="0"/>
      <w:marRight w:val="0"/>
      <w:marTop w:val="0"/>
      <w:marBottom w:val="0"/>
      <w:divBdr>
        <w:top w:val="none" w:sz="0" w:space="0" w:color="auto"/>
        <w:left w:val="none" w:sz="0" w:space="0" w:color="auto"/>
        <w:bottom w:val="none" w:sz="0" w:space="0" w:color="auto"/>
        <w:right w:val="none" w:sz="0" w:space="0" w:color="auto"/>
      </w:divBdr>
    </w:div>
    <w:div w:id="1648825019">
      <w:bodyDiv w:val="1"/>
      <w:marLeft w:val="0"/>
      <w:marRight w:val="0"/>
      <w:marTop w:val="0"/>
      <w:marBottom w:val="0"/>
      <w:divBdr>
        <w:top w:val="none" w:sz="0" w:space="0" w:color="auto"/>
        <w:left w:val="none" w:sz="0" w:space="0" w:color="auto"/>
        <w:bottom w:val="none" w:sz="0" w:space="0" w:color="auto"/>
        <w:right w:val="none" w:sz="0" w:space="0" w:color="auto"/>
      </w:divBdr>
    </w:div>
    <w:div w:id="1684629194">
      <w:bodyDiv w:val="1"/>
      <w:marLeft w:val="0"/>
      <w:marRight w:val="0"/>
      <w:marTop w:val="0"/>
      <w:marBottom w:val="0"/>
      <w:divBdr>
        <w:top w:val="none" w:sz="0" w:space="0" w:color="auto"/>
        <w:left w:val="none" w:sz="0" w:space="0" w:color="auto"/>
        <w:bottom w:val="none" w:sz="0" w:space="0" w:color="auto"/>
        <w:right w:val="none" w:sz="0" w:space="0" w:color="auto"/>
      </w:divBdr>
    </w:div>
    <w:div w:id="1715691235">
      <w:bodyDiv w:val="1"/>
      <w:marLeft w:val="0"/>
      <w:marRight w:val="0"/>
      <w:marTop w:val="0"/>
      <w:marBottom w:val="0"/>
      <w:divBdr>
        <w:top w:val="none" w:sz="0" w:space="0" w:color="auto"/>
        <w:left w:val="none" w:sz="0" w:space="0" w:color="auto"/>
        <w:bottom w:val="none" w:sz="0" w:space="0" w:color="auto"/>
        <w:right w:val="none" w:sz="0" w:space="0" w:color="auto"/>
      </w:divBdr>
    </w:div>
    <w:div w:id="1715885839">
      <w:bodyDiv w:val="1"/>
      <w:marLeft w:val="0"/>
      <w:marRight w:val="0"/>
      <w:marTop w:val="0"/>
      <w:marBottom w:val="0"/>
      <w:divBdr>
        <w:top w:val="none" w:sz="0" w:space="0" w:color="auto"/>
        <w:left w:val="none" w:sz="0" w:space="0" w:color="auto"/>
        <w:bottom w:val="none" w:sz="0" w:space="0" w:color="auto"/>
        <w:right w:val="none" w:sz="0" w:space="0" w:color="auto"/>
      </w:divBdr>
    </w:div>
    <w:div w:id="1802503878">
      <w:bodyDiv w:val="1"/>
      <w:marLeft w:val="0"/>
      <w:marRight w:val="0"/>
      <w:marTop w:val="0"/>
      <w:marBottom w:val="0"/>
      <w:divBdr>
        <w:top w:val="none" w:sz="0" w:space="0" w:color="auto"/>
        <w:left w:val="none" w:sz="0" w:space="0" w:color="auto"/>
        <w:bottom w:val="none" w:sz="0" w:space="0" w:color="auto"/>
        <w:right w:val="none" w:sz="0" w:space="0" w:color="auto"/>
      </w:divBdr>
    </w:div>
    <w:div w:id="1858155675">
      <w:bodyDiv w:val="1"/>
      <w:marLeft w:val="0"/>
      <w:marRight w:val="0"/>
      <w:marTop w:val="0"/>
      <w:marBottom w:val="0"/>
      <w:divBdr>
        <w:top w:val="none" w:sz="0" w:space="0" w:color="auto"/>
        <w:left w:val="none" w:sz="0" w:space="0" w:color="auto"/>
        <w:bottom w:val="none" w:sz="0" w:space="0" w:color="auto"/>
        <w:right w:val="none" w:sz="0" w:space="0" w:color="auto"/>
      </w:divBdr>
    </w:div>
    <w:div w:id="1878160414">
      <w:bodyDiv w:val="1"/>
      <w:marLeft w:val="0"/>
      <w:marRight w:val="0"/>
      <w:marTop w:val="0"/>
      <w:marBottom w:val="0"/>
      <w:divBdr>
        <w:top w:val="none" w:sz="0" w:space="0" w:color="auto"/>
        <w:left w:val="none" w:sz="0" w:space="0" w:color="auto"/>
        <w:bottom w:val="none" w:sz="0" w:space="0" w:color="auto"/>
        <w:right w:val="none" w:sz="0" w:space="0" w:color="auto"/>
      </w:divBdr>
    </w:div>
    <w:div w:id="1882352621">
      <w:bodyDiv w:val="1"/>
      <w:marLeft w:val="0"/>
      <w:marRight w:val="0"/>
      <w:marTop w:val="0"/>
      <w:marBottom w:val="0"/>
      <w:divBdr>
        <w:top w:val="none" w:sz="0" w:space="0" w:color="auto"/>
        <w:left w:val="none" w:sz="0" w:space="0" w:color="auto"/>
        <w:bottom w:val="none" w:sz="0" w:space="0" w:color="auto"/>
        <w:right w:val="none" w:sz="0" w:space="0" w:color="auto"/>
      </w:divBdr>
    </w:div>
    <w:div w:id="2036467699">
      <w:bodyDiv w:val="1"/>
      <w:marLeft w:val="0"/>
      <w:marRight w:val="0"/>
      <w:marTop w:val="0"/>
      <w:marBottom w:val="0"/>
      <w:divBdr>
        <w:top w:val="none" w:sz="0" w:space="0" w:color="auto"/>
        <w:left w:val="none" w:sz="0" w:space="0" w:color="auto"/>
        <w:bottom w:val="none" w:sz="0" w:space="0" w:color="auto"/>
        <w:right w:val="none" w:sz="0" w:space="0" w:color="auto"/>
      </w:divBdr>
    </w:div>
    <w:div w:id="2065327564">
      <w:bodyDiv w:val="1"/>
      <w:marLeft w:val="0"/>
      <w:marRight w:val="0"/>
      <w:marTop w:val="0"/>
      <w:marBottom w:val="0"/>
      <w:divBdr>
        <w:top w:val="none" w:sz="0" w:space="0" w:color="auto"/>
        <w:left w:val="none" w:sz="0" w:space="0" w:color="auto"/>
        <w:bottom w:val="none" w:sz="0" w:space="0" w:color="auto"/>
        <w:right w:val="none" w:sz="0" w:space="0" w:color="auto"/>
      </w:divBdr>
    </w:div>
    <w:div w:id="2099250740">
      <w:bodyDiv w:val="1"/>
      <w:marLeft w:val="0"/>
      <w:marRight w:val="0"/>
      <w:marTop w:val="0"/>
      <w:marBottom w:val="0"/>
      <w:divBdr>
        <w:top w:val="none" w:sz="0" w:space="0" w:color="auto"/>
        <w:left w:val="none" w:sz="0" w:space="0" w:color="auto"/>
        <w:bottom w:val="none" w:sz="0" w:space="0" w:color="auto"/>
        <w:right w:val="none" w:sz="0" w:space="0" w:color="auto"/>
      </w:divBdr>
    </w:div>
    <w:div w:id="2116512853">
      <w:bodyDiv w:val="1"/>
      <w:marLeft w:val="0"/>
      <w:marRight w:val="0"/>
      <w:marTop w:val="0"/>
      <w:marBottom w:val="0"/>
      <w:divBdr>
        <w:top w:val="none" w:sz="0" w:space="0" w:color="auto"/>
        <w:left w:val="none" w:sz="0" w:space="0" w:color="auto"/>
        <w:bottom w:val="none" w:sz="0" w:space="0" w:color="auto"/>
        <w:right w:val="none" w:sz="0" w:space="0" w:color="auto"/>
      </w:divBdr>
    </w:div>
    <w:div w:id="2119711707">
      <w:bodyDiv w:val="1"/>
      <w:marLeft w:val="0"/>
      <w:marRight w:val="0"/>
      <w:marTop w:val="0"/>
      <w:marBottom w:val="0"/>
      <w:divBdr>
        <w:top w:val="none" w:sz="0" w:space="0" w:color="auto"/>
        <w:left w:val="none" w:sz="0" w:space="0" w:color="auto"/>
        <w:bottom w:val="none" w:sz="0" w:space="0" w:color="auto"/>
        <w:right w:val="none" w:sz="0" w:space="0" w:color="auto"/>
      </w:divBdr>
    </w:div>
    <w:div w:id="21290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B8A50-F5F8-42F0-9D16-A817800E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RDC PARITET</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Байдина</dc:creator>
  <cp:lastModifiedBy>Гафурова Венера</cp:lastModifiedBy>
  <cp:revision>2</cp:revision>
  <dcterms:created xsi:type="dcterms:W3CDTF">2019-08-27T12:36:00Z</dcterms:created>
  <dcterms:modified xsi:type="dcterms:W3CDTF">2019-08-27T12:36:00Z</dcterms:modified>
</cp:coreProperties>
</file>